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44D7" w14:textId="77777777" w:rsidR="00361E3F" w:rsidRDefault="00000000">
      <w:pPr>
        <w:pStyle w:val="Heading1Custom"/>
      </w:pPr>
      <w:r>
        <w:t>1. Deklaracja dostępności</w:t>
      </w:r>
    </w:p>
    <w:p w14:paraId="1AF4C86B" w14:textId="77777777" w:rsidR="00361E3F" w:rsidRDefault="00000000">
      <w:pPr>
        <w:pStyle w:val="BodyTight"/>
      </w:pPr>
      <w:r>
        <w:t>Przedszkole Publiczne nr 18 „Wesoła 18” w Szczecinie zobowiązuje się zapewnić dostępność swojej strony internetowej zgodnie z ustawą z dnia 4 kwietnia 2019 r. o dostępności cyfrowej stron internetowych i aplikacji mobilnych podmiotów publicznych.</w:t>
      </w:r>
    </w:p>
    <w:p w14:paraId="3BB98252" w14:textId="77777777" w:rsidR="00361E3F" w:rsidRDefault="00000000">
      <w:pPr>
        <w:pStyle w:val="BodyTight"/>
      </w:pPr>
      <w:r>
        <w:t>Deklaracja dostępności dotyczy strony internetowej: https://wesola18.pl</w:t>
      </w:r>
    </w:p>
    <w:p w14:paraId="56C94846" w14:textId="77777777" w:rsidR="00361E3F" w:rsidRDefault="00000000">
      <w:pPr>
        <w:pStyle w:val="Heading1Custom"/>
      </w:pPr>
      <w:r>
        <w:t>2. Daty dotyczące strony internetowej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95"/>
        <w:gridCol w:w="5159"/>
      </w:tblGrid>
      <w:tr w:rsidR="00361E3F" w14:paraId="64FF8DF5" w14:textId="77777777">
        <w:trPr>
          <w:jc w:val="center"/>
        </w:trPr>
        <w:tc>
          <w:tcPr>
            <w:tcW w:w="4195" w:type="dxa"/>
            <w:shd w:val="clear" w:color="auto" w:fill="F5F7F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2E68006" w14:textId="77777777" w:rsidR="00361E3F" w:rsidRDefault="00000000">
            <w:pPr>
              <w:pStyle w:val="BodyTight"/>
            </w:pPr>
            <w:r>
              <w:t>Data publikacji strony internetowej</w:t>
            </w:r>
          </w:p>
        </w:tc>
        <w:tc>
          <w:tcPr>
            <w:tcW w:w="5159" w:type="dxa"/>
            <w:shd w:val="clear" w:color="auto" w:fill="F5F7F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FCA0A72" w14:textId="604685A2" w:rsidR="00361E3F" w:rsidRDefault="00FB288E">
            <w:pPr>
              <w:pStyle w:val="BodyTight"/>
            </w:pPr>
            <w:r>
              <w:t>10.10.2025 r.</w:t>
            </w:r>
          </w:p>
        </w:tc>
      </w:tr>
      <w:tr w:rsidR="00361E3F" w14:paraId="6A8C0D61" w14:textId="77777777">
        <w:trPr>
          <w:jc w:val="center"/>
        </w:trPr>
        <w:tc>
          <w:tcPr>
            <w:tcW w:w="4195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AF5D8FB" w14:textId="77777777" w:rsidR="00361E3F" w:rsidRDefault="00000000">
            <w:pPr>
              <w:pStyle w:val="BodyTight"/>
            </w:pPr>
            <w:r>
              <w:t>Data ostatniej istotnej aktualizacji</w:t>
            </w:r>
          </w:p>
        </w:tc>
        <w:tc>
          <w:tcPr>
            <w:tcW w:w="5159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0491DB05" w14:textId="7129905D" w:rsidR="00361E3F" w:rsidRDefault="00FB288E">
            <w:pPr>
              <w:pStyle w:val="BodyTight"/>
            </w:pPr>
            <w:r>
              <w:t>25.02.2026 r.</w:t>
            </w:r>
          </w:p>
        </w:tc>
      </w:tr>
      <w:tr w:rsidR="00361E3F" w14:paraId="1CA33D14" w14:textId="77777777">
        <w:trPr>
          <w:jc w:val="center"/>
        </w:trPr>
        <w:tc>
          <w:tcPr>
            <w:tcW w:w="4195" w:type="dxa"/>
            <w:shd w:val="clear" w:color="auto" w:fill="F5F7F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19EA35C8" w14:textId="77777777" w:rsidR="00361E3F" w:rsidRDefault="00000000">
            <w:pPr>
              <w:pStyle w:val="BodyTight"/>
            </w:pPr>
            <w:r>
              <w:t>Data sporządzenia / przeglądu deklaracji</w:t>
            </w:r>
          </w:p>
        </w:tc>
        <w:tc>
          <w:tcPr>
            <w:tcW w:w="5159" w:type="dxa"/>
            <w:shd w:val="clear" w:color="auto" w:fill="F5F7F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91DF094" w14:textId="77777777" w:rsidR="00361E3F" w:rsidRDefault="00000000">
            <w:pPr>
              <w:pStyle w:val="BodyTight"/>
            </w:pPr>
            <w:r>
              <w:t>20.03.2026 r.</w:t>
            </w:r>
          </w:p>
        </w:tc>
      </w:tr>
    </w:tbl>
    <w:p w14:paraId="3D6ADD8A" w14:textId="77777777" w:rsidR="00361E3F" w:rsidRDefault="00000000">
      <w:pPr>
        <w:pStyle w:val="Heading1Custom"/>
      </w:pPr>
      <w:r>
        <w:t>3. Stan dostępności cyfrowej</w:t>
      </w:r>
    </w:p>
    <w:p w14:paraId="47C1D697" w14:textId="77777777" w:rsidR="00361E3F" w:rsidRDefault="00000000">
      <w:pPr>
        <w:pStyle w:val="BodyTight"/>
      </w:pPr>
      <w:r>
        <w:t>Ta strona internetowa jest częściowo zgodna z załącznikiem do ustawy o dostępności cyfrowej z dnia 4 kwietnia 2019 r. z powodu niezgodności lub wyłączeń wymienionych poniżej.</w:t>
      </w:r>
    </w:p>
    <w:p w14:paraId="7252486D" w14:textId="77777777" w:rsidR="00361E3F" w:rsidRDefault="00000000">
      <w:pPr>
        <w:pStyle w:val="Heading1Custom"/>
      </w:pPr>
      <w:r>
        <w:t>4. Niedostępne treści</w:t>
      </w:r>
    </w:p>
    <w:p w14:paraId="59B17B2D" w14:textId="77777777" w:rsidR="00361E3F" w:rsidRDefault="00000000">
      <w:pPr>
        <w:pStyle w:val="BodyTight"/>
        <w:ind w:left="255" w:hanging="255"/>
      </w:pPr>
      <w:r>
        <w:rPr>
          <w:b/>
        </w:rPr>
        <w:t xml:space="preserve">• </w:t>
      </w:r>
      <w:r>
        <w:t>część grafik i zdjęć może nie posiadać pełnych opisów alternatywnych,</w:t>
      </w:r>
    </w:p>
    <w:p w14:paraId="08CF57AD" w14:textId="77777777" w:rsidR="00361E3F" w:rsidRDefault="00000000">
      <w:pPr>
        <w:pStyle w:val="BodyTight"/>
        <w:ind w:left="255" w:hanging="255"/>
      </w:pPr>
      <w:r>
        <w:rPr>
          <w:b/>
        </w:rPr>
        <w:t xml:space="preserve">• </w:t>
      </w:r>
      <w:r>
        <w:t>część dokumentów opublikowanych do pobrania, w szczególności pliki PDF lub skany dokumentów, może nie być dostępna cyfrowo,</w:t>
      </w:r>
    </w:p>
    <w:p w14:paraId="156331A9" w14:textId="77777777" w:rsidR="00361E3F" w:rsidRDefault="00000000">
      <w:pPr>
        <w:pStyle w:val="BodyTight"/>
        <w:ind w:left="255" w:hanging="255"/>
      </w:pPr>
      <w:r>
        <w:rPr>
          <w:b/>
        </w:rPr>
        <w:t xml:space="preserve">• </w:t>
      </w:r>
      <w:r>
        <w:t>niektóre elementy interfejsu mogą nie zapewniać pełnej obsługi wyłącznie z poziomu klawiatury,</w:t>
      </w:r>
    </w:p>
    <w:p w14:paraId="1974E183" w14:textId="77777777" w:rsidR="00361E3F" w:rsidRDefault="00000000">
      <w:pPr>
        <w:pStyle w:val="BodyTight"/>
        <w:ind w:left="255" w:hanging="255"/>
      </w:pPr>
      <w:r>
        <w:rPr>
          <w:b/>
        </w:rPr>
        <w:t xml:space="preserve">• </w:t>
      </w:r>
      <w:r>
        <w:t>mogą występować pojedyncze problemy z kontrastem, kolejnością nagłówków albo czytelnością elementów osadzonych przez wtyczki zewnętrzne.</w:t>
      </w:r>
    </w:p>
    <w:p w14:paraId="33FC0C26" w14:textId="77777777" w:rsidR="00361E3F" w:rsidRDefault="00000000">
      <w:pPr>
        <w:pStyle w:val="Heading1Custom"/>
      </w:pPr>
      <w:r>
        <w:t>5. Przygotowanie deklaracji</w:t>
      </w:r>
    </w:p>
    <w:p w14:paraId="676AD210" w14:textId="77777777" w:rsidR="00361E3F" w:rsidRDefault="00000000">
      <w:pPr>
        <w:pStyle w:val="BodyTight"/>
      </w:pPr>
      <w:r>
        <w:t>Deklarację sporządzono na podstawie samooceny przeprowadzonej przez podmiot publiczny.</w:t>
      </w:r>
    </w:p>
    <w:p w14:paraId="08099BDD" w14:textId="77777777" w:rsidR="00361E3F" w:rsidRDefault="00000000">
      <w:pPr>
        <w:pStyle w:val="BodyTight"/>
      </w:pPr>
      <w:r>
        <w:t>Przy sporządzaniu deklaracji wykorzystano przegląd strony, analizę kluczowych podstron oraz ocenę występowania komponentów mogących wpływać na dostępność cyfrową, w tym dokumentów do pobrania i elementów pochodzących z wtyczek zewnętrznych.</w:t>
      </w:r>
    </w:p>
    <w:p w14:paraId="73AD1DE9" w14:textId="77777777" w:rsidR="00361E3F" w:rsidRDefault="00000000">
      <w:pPr>
        <w:pStyle w:val="Heading1Custom"/>
      </w:pPr>
      <w:r>
        <w:t>6. Informacje zwrotne i dane kontaktowe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572"/>
        <w:gridCol w:w="5783"/>
      </w:tblGrid>
      <w:tr w:rsidR="00361E3F" w14:paraId="018C4FB5" w14:textId="77777777">
        <w:trPr>
          <w:jc w:val="center"/>
        </w:trPr>
        <w:tc>
          <w:tcPr>
            <w:tcW w:w="3572" w:type="dxa"/>
            <w:shd w:val="clear" w:color="auto" w:fill="F5F7F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3616F6D" w14:textId="77777777" w:rsidR="00361E3F" w:rsidRDefault="00000000">
            <w:pPr>
              <w:pStyle w:val="BodyTight"/>
            </w:pPr>
            <w:r>
              <w:t>Nazwa podmiotu</w:t>
            </w:r>
          </w:p>
        </w:tc>
        <w:tc>
          <w:tcPr>
            <w:tcW w:w="5783" w:type="dxa"/>
            <w:shd w:val="clear" w:color="auto" w:fill="F5F7F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5BFC8522" w14:textId="77777777" w:rsidR="00361E3F" w:rsidRDefault="00000000">
            <w:pPr>
              <w:pStyle w:val="BodyTight"/>
            </w:pPr>
            <w:r>
              <w:t>Przedszkole Publiczne nr 18 „Wesoła 18” w Szczecinie</w:t>
            </w:r>
          </w:p>
        </w:tc>
      </w:tr>
      <w:tr w:rsidR="00361E3F" w14:paraId="469430F5" w14:textId="77777777">
        <w:trPr>
          <w:jc w:val="center"/>
        </w:trPr>
        <w:tc>
          <w:tcPr>
            <w:tcW w:w="3572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EDA8ADF" w14:textId="77777777" w:rsidR="00361E3F" w:rsidRDefault="00000000">
            <w:pPr>
              <w:pStyle w:val="BodyTight"/>
            </w:pPr>
            <w:r>
              <w:t>Adres</w:t>
            </w:r>
          </w:p>
        </w:tc>
        <w:tc>
          <w:tcPr>
            <w:tcW w:w="5783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10E8F17" w14:textId="77777777" w:rsidR="00361E3F" w:rsidRDefault="00000000">
            <w:pPr>
              <w:pStyle w:val="BodyTight"/>
            </w:pPr>
            <w:r>
              <w:t>ul. Unisławy 15A, 71-413 Szczecin</w:t>
            </w:r>
          </w:p>
        </w:tc>
      </w:tr>
      <w:tr w:rsidR="00361E3F" w14:paraId="0404010E" w14:textId="77777777">
        <w:trPr>
          <w:jc w:val="center"/>
        </w:trPr>
        <w:tc>
          <w:tcPr>
            <w:tcW w:w="3572" w:type="dxa"/>
            <w:shd w:val="clear" w:color="auto" w:fill="F5F7F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3E270B69" w14:textId="77777777" w:rsidR="00361E3F" w:rsidRDefault="00000000">
            <w:pPr>
              <w:pStyle w:val="BodyTight"/>
            </w:pPr>
            <w:r>
              <w:t>Adres e-mail</w:t>
            </w:r>
          </w:p>
        </w:tc>
        <w:tc>
          <w:tcPr>
            <w:tcW w:w="5783" w:type="dxa"/>
            <w:shd w:val="clear" w:color="auto" w:fill="F5F7F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AED7DE7" w14:textId="77777777" w:rsidR="00361E3F" w:rsidRDefault="00000000">
            <w:pPr>
              <w:pStyle w:val="BodyTight"/>
            </w:pPr>
            <w:r>
              <w:t>pp18@miasto.szczecin.pl</w:t>
            </w:r>
          </w:p>
        </w:tc>
      </w:tr>
      <w:tr w:rsidR="00361E3F" w14:paraId="33C60A90" w14:textId="77777777">
        <w:trPr>
          <w:jc w:val="center"/>
        </w:trPr>
        <w:tc>
          <w:tcPr>
            <w:tcW w:w="3572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28A92C90" w14:textId="77777777" w:rsidR="00361E3F" w:rsidRDefault="00000000">
            <w:pPr>
              <w:pStyle w:val="BodyTight"/>
            </w:pPr>
            <w:r>
              <w:t>Telefon</w:t>
            </w:r>
          </w:p>
        </w:tc>
        <w:tc>
          <w:tcPr>
            <w:tcW w:w="5783" w:type="dxa"/>
            <w:shd w:val="clear" w:color="auto" w:fill="FFFFFF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7D1F45CF" w14:textId="77777777" w:rsidR="00361E3F" w:rsidRDefault="00000000">
            <w:pPr>
              <w:pStyle w:val="BodyTight"/>
            </w:pPr>
            <w:r>
              <w:t>91 422 04 49</w:t>
            </w:r>
          </w:p>
        </w:tc>
      </w:tr>
      <w:tr w:rsidR="00361E3F" w14:paraId="4A9E0D77" w14:textId="77777777">
        <w:trPr>
          <w:jc w:val="center"/>
        </w:trPr>
        <w:tc>
          <w:tcPr>
            <w:tcW w:w="3572" w:type="dxa"/>
            <w:shd w:val="clear" w:color="auto" w:fill="F5F7F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4F901399" w14:textId="77777777" w:rsidR="00361E3F" w:rsidRDefault="00000000">
            <w:pPr>
              <w:pStyle w:val="BodyTight"/>
            </w:pPr>
            <w:r>
              <w:t>Osoba do kontaktu</w:t>
            </w:r>
          </w:p>
        </w:tc>
        <w:tc>
          <w:tcPr>
            <w:tcW w:w="5783" w:type="dxa"/>
            <w:shd w:val="clear" w:color="auto" w:fill="F5F7FA"/>
            <w:tcMar>
              <w:top w:w="70" w:type="dxa"/>
              <w:left w:w="90" w:type="dxa"/>
              <w:bottom w:w="70" w:type="dxa"/>
              <w:right w:w="90" w:type="dxa"/>
            </w:tcMar>
            <w:vAlign w:val="center"/>
          </w:tcPr>
          <w:p w14:paraId="654CB3E4" w14:textId="72BD938A" w:rsidR="00361E3F" w:rsidRDefault="00C74D77">
            <w:pPr>
              <w:pStyle w:val="BodyTight"/>
            </w:pPr>
            <w:r>
              <w:t>d</w:t>
            </w:r>
            <w:r w:rsidR="00000000">
              <w:t>yrektor</w:t>
            </w:r>
            <w:r>
              <w:t xml:space="preserve"> – Aleksandra Figaszewska</w:t>
            </w:r>
          </w:p>
        </w:tc>
      </w:tr>
    </w:tbl>
    <w:p w14:paraId="2C776DB1" w14:textId="77777777" w:rsidR="00361E3F" w:rsidRDefault="00000000">
      <w:pPr>
        <w:pStyle w:val="Heading1Custom"/>
      </w:pPr>
      <w:r>
        <w:lastRenderedPageBreak/>
        <w:t>7. Procedura zgłaszania problemów z dostępnością</w:t>
      </w:r>
    </w:p>
    <w:p w14:paraId="7CB7E282" w14:textId="77777777" w:rsidR="00361E3F" w:rsidRDefault="00000000">
      <w:pPr>
        <w:pStyle w:val="BodyTight"/>
      </w:pPr>
      <w:r>
        <w:t>Każdy ma prawo wystąpić z żądaniem zapewnienia dostępności cyfrowej tej strony internetowej lub jej elementów.</w:t>
      </w:r>
    </w:p>
    <w:p w14:paraId="357992CF" w14:textId="77777777" w:rsidR="00361E3F" w:rsidRDefault="00000000">
      <w:pPr>
        <w:pStyle w:val="BodyTight"/>
      </w:pPr>
      <w:r>
        <w:t>Zgłoszenie powinno zawierać: dane osoby zgłaszającej, wskazanie strony internetowej lub elementu strony, którego dotyczy żądanie, oraz sposób kontaktu.</w:t>
      </w:r>
    </w:p>
    <w:p w14:paraId="1401D32A" w14:textId="77777777" w:rsidR="00361E3F" w:rsidRDefault="00000000">
      <w:pPr>
        <w:pStyle w:val="BodyTight"/>
      </w:pPr>
      <w:r>
        <w:t>Żądanie można przekazać pocztą elektroniczną, telefonicznie albo listownie na dane kontaktowe wskazane w niniejszej deklaracji.</w:t>
      </w:r>
    </w:p>
    <w:p w14:paraId="250E9C12" w14:textId="77777777" w:rsidR="00361E3F" w:rsidRDefault="00000000">
      <w:pPr>
        <w:pStyle w:val="BodyTight"/>
      </w:pPr>
      <w:r>
        <w:t>Podmiot publiczny powinien zapewnić dostępność niezwłocznie, nie później niż w terminie 7 dni od dnia wystąpienia z żądaniem. Jeżeli dotrzymanie tego terminu nie jest możliwe, podmiot niezwłocznie informuje o przyczynach opóźnienia i wskazuje nowy termin, nie dłuższy niż 2 miesiące od dnia wystąpienia z żądaniem.</w:t>
      </w:r>
    </w:p>
    <w:p w14:paraId="3C861FA7" w14:textId="77777777" w:rsidR="00361E3F" w:rsidRDefault="00000000">
      <w:pPr>
        <w:pStyle w:val="Heading1Custom"/>
      </w:pPr>
      <w:r>
        <w:t>8. Postępowanie odwoławcze</w:t>
      </w:r>
    </w:p>
    <w:p w14:paraId="00791D98" w14:textId="77777777" w:rsidR="00361E3F" w:rsidRDefault="00000000">
      <w:pPr>
        <w:pStyle w:val="BodyTight"/>
      </w:pPr>
      <w:r>
        <w:t>Jeżeli podmiot publiczny odmówi realizacji żądania zapewnienia dostępności albo zapewni dostęp alternatywny, od którego osoba wnioskująca nie chce skorzystać, osoba ta ma prawo złożyć skargę w sprawie zapewnienia dostępności cyfrowej strony internetowej lub jej elementu.</w:t>
      </w:r>
    </w:p>
    <w:p w14:paraId="4170EE1E" w14:textId="77777777" w:rsidR="00361E3F" w:rsidRDefault="00000000">
      <w:pPr>
        <w:pStyle w:val="BodyTight"/>
      </w:pPr>
      <w:r>
        <w:t>Po wyczerpaniu tej procedury można także złożyć wniosek do Rzecznika Praw Obywatelskich.</w:t>
      </w:r>
    </w:p>
    <w:p w14:paraId="246BBA96" w14:textId="77777777" w:rsidR="00361E3F" w:rsidRDefault="00000000">
      <w:pPr>
        <w:pStyle w:val="Heading1Custom"/>
      </w:pPr>
      <w:r>
        <w:t>9. Dodatkowe informacje techniczne</w:t>
      </w:r>
    </w:p>
    <w:p w14:paraId="53E1C895" w14:textId="77777777" w:rsidR="00361E3F" w:rsidRDefault="00000000">
      <w:pPr>
        <w:pStyle w:val="BodyTight"/>
      </w:pPr>
      <w:r>
        <w:t>Na stronie występuje mechanizm przejścia do treści („Skip to content”).</w:t>
      </w:r>
    </w:p>
    <w:p w14:paraId="17D8EFE5" w14:textId="77777777" w:rsidR="00361E3F" w:rsidRDefault="00000000">
      <w:pPr>
        <w:pStyle w:val="BodyTight"/>
      </w:pPr>
      <w:r>
        <w:t>Na stronie działa zewnętrzny pasek narzędzi dostępności oraz moduł tłumaczeń językowych.</w:t>
      </w:r>
    </w:p>
    <w:p w14:paraId="7877F004" w14:textId="77777777" w:rsidR="00361E3F" w:rsidRDefault="00000000">
      <w:pPr>
        <w:pStyle w:val="BodyTight"/>
      </w:pPr>
      <w:r>
        <w:t>Zastosowanie narzędzi wspomagających nie oznacza automatycznie pełnej zgodności strony z wymaganiami WCAG; dostępność wymaga również poprawnej struktury treści, dokumentów i komponentów interaktywnych.</w:t>
      </w:r>
    </w:p>
    <w:p w14:paraId="2C3FC2C3" w14:textId="77777777" w:rsidR="00361E3F" w:rsidRDefault="00000000">
      <w:pPr>
        <w:pStyle w:val="Heading1Custom"/>
      </w:pPr>
      <w:r>
        <w:t>10. Rekomendacje do wdrożenia po publikacji deklaracji</w:t>
      </w:r>
    </w:p>
    <w:p w14:paraId="251F8FAE" w14:textId="77777777" w:rsidR="00361E3F" w:rsidRDefault="00000000">
      <w:pPr>
        <w:pStyle w:val="BodyTight"/>
        <w:ind w:left="255" w:hanging="255"/>
      </w:pPr>
      <w:r>
        <w:rPr>
          <w:b/>
        </w:rPr>
        <w:t xml:space="preserve">• </w:t>
      </w:r>
      <w:r>
        <w:t>uzupełnienie tekstów alternatywnych dla zdjęć i grafik,</w:t>
      </w:r>
    </w:p>
    <w:p w14:paraId="46D7BBB6" w14:textId="77777777" w:rsidR="00361E3F" w:rsidRDefault="00000000">
      <w:pPr>
        <w:pStyle w:val="BodyTight"/>
        <w:ind w:left="255" w:hanging="255"/>
      </w:pPr>
      <w:r>
        <w:rPr>
          <w:b/>
        </w:rPr>
        <w:t xml:space="preserve">• </w:t>
      </w:r>
      <w:r>
        <w:t>przegląd dokumentów PDF oraz zastępowanie skanów dokumentami tekstowymi,</w:t>
      </w:r>
    </w:p>
    <w:p w14:paraId="5D49031E" w14:textId="77777777" w:rsidR="00361E3F" w:rsidRDefault="00000000">
      <w:pPr>
        <w:pStyle w:val="BodyTight"/>
        <w:ind w:left="255" w:hanging="255"/>
      </w:pPr>
      <w:r>
        <w:rPr>
          <w:b/>
        </w:rPr>
        <w:t xml:space="preserve">• </w:t>
      </w:r>
      <w:r>
        <w:t>kontrola kolejności nagłówków i etykiet formularzy,</w:t>
      </w:r>
    </w:p>
    <w:p w14:paraId="5509731C" w14:textId="77777777" w:rsidR="00361E3F" w:rsidRDefault="00000000">
      <w:pPr>
        <w:pStyle w:val="BodyTight"/>
        <w:ind w:left="255" w:hanging="255"/>
      </w:pPr>
      <w:r>
        <w:rPr>
          <w:b/>
        </w:rPr>
        <w:t xml:space="preserve">• </w:t>
      </w:r>
      <w:r>
        <w:t>weryfikacja obsługi klawiaturą i widoczności fokusu,</w:t>
      </w:r>
    </w:p>
    <w:p w14:paraId="6691D183" w14:textId="77777777" w:rsidR="00361E3F" w:rsidRDefault="00000000">
      <w:pPr>
        <w:pStyle w:val="BodyTight"/>
        <w:ind w:left="255" w:hanging="255"/>
      </w:pPr>
      <w:r>
        <w:rPr>
          <w:b/>
        </w:rPr>
        <w:t xml:space="preserve">• </w:t>
      </w:r>
      <w:r>
        <w:t>okresowy przegląd deklaracji, zwłaszcza po większych zmianach strony.</w:t>
      </w:r>
    </w:p>
    <w:p w14:paraId="67D92B6A" w14:textId="76316C33" w:rsidR="00361E3F" w:rsidRDefault="00361E3F">
      <w:pPr>
        <w:pStyle w:val="SmallNote"/>
      </w:pPr>
    </w:p>
    <w:sectPr w:rsidR="00361E3F" w:rsidSect="00034616">
      <w:pgSz w:w="12240" w:h="15840"/>
      <w:pgMar w:top="1134" w:right="1247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37621486">
    <w:abstractNumId w:val="8"/>
  </w:num>
  <w:num w:numId="2" w16cid:durableId="1195463597">
    <w:abstractNumId w:val="6"/>
  </w:num>
  <w:num w:numId="3" w16cid:durableId="285241083">
    <w:abstractNumId w:val="5"/>
  </w:num>
  <w:num w:numId="4" w16cid:durableId="752316423">
    <w:abstractNumId w:val="4"/>
  </w:num>
  <w:num w:numId="5" w16cid:durableId="1498958630">
    <w:abstractNumId w:val="7"/>
  </w:num>
  <w:num w:numId="6" w16cid:durableId="696782693">
    <w:abstractNumId w:val="3"/>
  </w:num>
  <w:num w:numId="7" w16cid:durableId="1694913537">
    <w:abstractNumId w:val="2"/>
  </w:num>
  <w:num w:numId="8" w16cid:durableId="1289748882">
    <w:abstractNumId w:val="1"/>
  </w:num>
  <w:num w:numId="9" w16cid:durableId="10478027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1E3F"/>
    <w:rsid w:val="00803CCB"/>
    <w:rsid w:val="00AA1D8D"/>
    <w:rsid w:val="00B47730"/>
    <w:rsid w:val="00C74D77"/>
    <w:rsid w:val="00CB0664"/>
    <w:rsid w:val="00FB288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E40CE2"/>
  <w14:defaultImageDpi w14:val="300"/>
  <w15:docId w15:val="{461622BF-7B7B-43BD-8860-AD5E5E54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Aptos" w:eastAsia="Aptos" w:hAnsi="Aptos"/>
      <w:sz w:val="21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basedOn w:val="Normalny"/>
    <w:pPr>
      <w:spacing w:after="120"/>
    </w:pPr>
    <w:rPr>
      <w:rFonts w:ascii="Aptos Display" w:eastAsia="Aptos Display" w:hAnsi="Aptos Display"/>
      <w:b/>
      <w:color w:val="1B355D"/>
      <w:sz w:val="36"/>
    </w:rPr>
  </w:style>
  <w:style w:type="paragraph" w:customStyle="1" w:styleId="SubtitleCustom">
    <w:name w:val="SubtitleCustom"/>
    <w:basedOn w:val="Normalny"/>
    <w:pPr>
      <w:spacing w:after="240"/>
    </w:pPr>
    <w:rPr>
      <w:i/>
      <w:color w:val="5A5A5A"/>
    </w:rPr>
  </w:style>
  <w:style w:type="paragraph" w:customStyle="1" w:styleId="Heading1Custom">
    <w:name w:val="Heading1Custom"/>
    <w:basedOn w:val="Normalny"/>
    <w:pPr>
      <w:keepNext/>
      <w:spacing w:before="200" w:after="80"/>
    </w:pPr>
    <w:rPr>
      <w:b/>
      <w:color w:val="1B355D"/>
      <w:sz w:val="25"/>
    </w:rPr>
  </w:style>
  <w:style w:type="paragraph" w:customStyle="1" w:styleId="BodyTight">
    <w:name w:val="BodyTight"/>
    <w:basedOn w:val="Normalny"/>
    <w:pPr>
      <w:spacing w:after="80"/>
    </w:pPr>
  </w:style>
  <w:style w:type="paragraph" w:customStyle="1" w:styleId="SmallNote">
    <w:name w:val="SmallNote"/>
    <w:basedOn w:val="Normalny"/>
    <w:pPr>
      <w:spacing w:after="80"/>
    </w:pPr>
    <w:rPr>
      <w:color w:val="5F5F5F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3199</Characters>
  <Application>Microsoft Office Word</Application>
  <DocSecurity>0</DocSecurity>
  <Lines>26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Anna Nowik</cp:lastModifiedBy>
  <cp:revision>2</cp:revision>
  <dcterms:created xsi:type="dcterms:W3CDTF">2013-12-23T23:15:00Z</dcterms:created>
  <dcterms:modified xsi:type="dcterms:W3CDTF">2026-03-23T13:41:00Z</dcterms:modified>
  <cp:category/>
</cp:coreProperties>
</file>